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ascii="黑体" w:eastAsia="黑体"/>
          <w:b/>
          <w:color w:val="000000"/>
          <w:sz w:val="44"/>
          <w:szCs w:val="44"/>
        </w:rPr>
        <w:t>答题卡
</w:t>
      </w:r>
    </w:p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一、单项选择题（每题2分，共20分）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spacing w:line="360" w:lineRule="auto"/>
              <w:ind w:firstLine="425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spacing w:line="360" w:lineRule="auto"/>
              <w:ind w:firstLine="425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D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B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B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spacing w:line="360" w:lineRule="auto"/>
              <w:ind w:firstLine="425"/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B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B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B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二、多项选择题（每题3分，共15分）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ABCD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ABC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spacing w:line="360" w:lineRule="auto"/>
              <w:ind w:firstLine="425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ABCD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spacing w:line="360" w:lineRule="auto"/>
              <w:ind w:firstLine="425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spacing w:line="360" w:lineRule="auto"/>
              <w:ind w:firstLine="425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ABCD</w:t>
            </w:r>
          </w:p>
          <w:p>
            <w:pPr>
              <w:jc w:val="center"/>
            </w:pP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spacing w:line="360" w:lineRule="auto"/>
              <w:ind w:firstLine="425"/>
              <w:jc w:val="center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ABCD</w:t>
            </w:r>
          </w:p>
          <w:p>
            <w:pPr>
              <w:jc w:val="center"/>
            </w:pP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三、填空题（每题2分，共20分）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top"/>
          </w:tcPr>
          <w:p>
            <w:pPr>
              <w:jc w:val="both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SHOW TABLES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top"/>
          </w:tcPr>
          <w:p>
            <w:pPr>
              <w:jc w:val="both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SELECT name, age FROM students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top"/>
          </w:tcPr>
          <w:p>
            <w:pPr>
              <w:jc w:val="both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DESCRIBE 或 DESC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18"/>
                <w:szCs w:val="18"/>
              </w:rPr>
              <w:t>SELECT * FROM students WHERE age &gt; 20</w:t>
            </w:r>
          </w:p>
          <w:p>
            <w:pPr>
              <w:jc w:val="both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top"/>
          </w:tcPr>
          <w:p>
            <w:pPr>
              <w:jc w:val="both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SHOW GRANTS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6   </w:t>
            </w:r>
          </w:p>
        </w:tc>
        <w:tc>
          <w:tcPr>
            <w:tcW w:w="6000" w:type="dxa"/>
            <w:vAlign w:val="top"/>
          </w:tcPr>
          <w:p>
            <w:pPr>
              <w:jc w:val="both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SELECT * FROM students ORDER BY score DESC LIMIT 1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7   </w:t>
            </w:r>
          </w:p>
        </w:tc>
        <w:tc>
          <w:tcPr>
            <w:tcW w:w="6000" w:type="dxa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SELECT VERSION()</w:t>
            </w:r>
          </w:p>
          <w:p>
            <w:pPr>
              <w:jc w:val="both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8   </w:t>
            </w:r>
          </w:p>
        </w:tc>
        <w:tc>
          <w:tcPr>
            <w:tcW w:w="6000" w:type="dxa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SELECT name, score FROM students</w:t>
            </w:r>
          </w:p>
          <w:p>
            <w:pPr>
              <w:jc w:val="both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9   </w:t>
            </w:r>
          </w:p>
        </w:tc>
        <w:tc>
          <w:tcPr>
            <w:tcW w:w="6000" w:type="dxa"/>
            <w:vAlign w:val="top"/>
          </w:tcPr>
          <w:p>
            <w:pPr>
              <w:spacing w:line="360" w:lineRule="auto"/>
              <w:jc w:val="both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SELECT DATABASE()</w:t>
            </w:r>
          </w:p>
          <w:p>
            <w:pPr>
              <w:jc w:val="both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10   </w:t>
            </w:r>
          </w:p>
        </w:tc>
        <w:tc>
          <w:tcPr>
            <w:tcW w:w="6000" w:type="dxa"/>
            <w:vAlign w:val="top"/>
          </w:tcPr>
          <w:p>
            <w:pPr>
              <w:jc w:val="both"/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SELECT * FROM students WHERE score BETWEEN 80 AND 90</w:t>
            </w: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四、简答题（每题10分，共30分）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主键（PRIMARY KEY）和唯一索引（UNIQUE）都用于确保数据库表中的数据的唯一性。它们的主要区别在于：</w:t>
            </w:r>
          </w:p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- 一个表中只能有一个主键，而可以有多个唯一索引。</w:t>
            </w:r>
          </w:p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- 主键不允许有空值（NOT NULL），而唯一索引允许有空值。</w:t>
            </w:r>
          </w:p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- 主键可以被用来定义外键，而唯一索引不能。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事务（Transaction）的四大特性（ACID）包括：</w:t>
            </w:r>
          </w:p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- 原子性（Atomicity）：事务中的所有操作要么全部成功，要么全部失败。</w:t>
            </w:r>
          </w:p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- 一致性（Consistency）：事务必须使数据库从一个一致性状态转换到另一个一致性状态。</w:t>
            </w:r>
          </w:p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- 隔离性（Isolation）：并发执行的事务之间不会相互影响。</w:t>
            </w:r>
          </w:p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- 持久性（Durability）：一旦事务提交，其结果就是永久性的，即使系统发生故障也不会丢失。</w:t>
            </w:r>
          </w:p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  <w:p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视图（View）是从一个或多个表中派生出来的虚拟表，其内容由查询结果决定。视图的主要作用和优点包括：</w:t>
            </w:r>
          </w:p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- 提高数据安全性：通过视图可以限制用户访问特定的数据，保护数据不被未授权访问。</w:t>
            </w:r>
          </w:p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- 简化复杂的查询：视图可以将复杂的查询封装起来，使得用户只需要通过简单的查询就可以获取数据。</w:t>
            </w:r>
          </w:p>
          <w:p>
            <w:pPr>
              <w:spacing w:line="360" w:lineRule="auto"/>
              <w:ind w:firstLine="425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 xml:space="preserve">   - 提高数据的逻辑独立性：视图可以隐藏底层表结构的变化，当表结构发生变化时，只需要修改视图的定义，而不需要修改所有依赖于该表的查询。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p>
      <w:pPr>
        <w:jc w:val="left"/>
      </w:pPr>
      <w:r>
        <w:rPr>
          <w:rFonts w:hint="eastAsia" w:ascii="黑体" w:eastAsia="黑体"/>
          <w:b/>
          <w:color w:val="000000"/>
          <w:sz w:val="44"/>
          <w:szCs w:val="44"/>
        </w:rPr>
        <w:t>五、综合应用题（15分）</w:t>
      </w:r>
    </w:p>
    <w:p/>
    <w:tbl>
      <w:tblPr>
        <w:tblStyle w:val="2"/>
        <w:tblW w:w="0" w:type="auto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0"/>
        <w:gridCol w:w="6000"/>
      </w:tblGrid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序号</w:t>
            </w:r>
          </w:p>
        </w:tc>
        <w:tc>
          <w:tcPr>
            <w:tcW w:w="6000" w:type="dxa"/>
            <w:vAlign w:val="center"/>
          </w:tcPr>
          <w:p>
            <w:pPr>
              <w:jc w:val="center"/>
            </w:pPr>
            <w:r>
              <w:rPr>
                <w:rFonts w:hint="eastAsia" w:ascii="黑体" w:eastAsia="黑体"/>
                <w:b/>
                <w:sz w:val="22"/>
                <w:szCs w:val="22"/>
              </w:rPr>
              <w:t>答案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1   </w:t>
            </w:r>
          </w:p>
        </w:tc>
        <w:tc>
          <w:tcPr>
            <w:tcW w:w="6000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SELECT id, customer_id, total_amount FROM orders ORDER BY total_amount DESC;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2   </w:t>
            </w:r>
          </w:p>
        </w:tc>
        <w:tc>
          <w:tcPr>
            <w:tcW w:w="6000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SELECT id, order_date FROM orders WHERE total_amount &gt; 1000;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3   </w:t>
            </w:r>
          </w:p>
        </w:tc>
        <w:tc>
          <w:tcPr>
            <w:tcW w:w="6000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SELECT customer_id, COUNT(*) AS order_count FROM orders GROUP BY customer_id ORDER BY order_count DESC;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4   </w:t>
            </w:r>
          </w:p>
        </w:tc>
        <w:tc>
          <w:tcPr>
            <w:tcW w:w="6000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SELECT id, total_amount FROM orders WHERE order_date &gt; '2023-01-01';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  <w:tr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atLeast"/>
        </w:trPr>
        <w:tc>
          <w:tcPr>
            <w:tcW w:w="1200" w:type="dxa"/>
            <w:vAlign w:val="center"/>
          </w:tcPr>
          <w:p>
            <w:pPr>
              <w:jc w:val="center"/>
            </w:pPr>
            <w:r>
              <w:t xml:space="preserve">   5   </w:t>
            </w:r>
          </w:p>
        </w:tc>
        <w:tc>
          <w:tcPr>
            <w:tcW w:w="6000" w:type="dxa"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SELECT id, customer_id, total_amount FROM orders ORDER BY total_amount DESC LIMIT 1;</w:t>
            </w:r>
          </w:p>
          <w:p>
            <w:pPr>
              <w:jc w:val="center"/>
            </w:pPr>
            <w:r>
              <w:rPr>
                <w:rFonts w:hint="eastAsia" w:ascii="黑体" w:eastAsia="黑体"/>
                <w:sz w:val="44"/>
                <w:szCs w:val="44"/>
              </w:rPr>
              <w:t xml:space="preserve">                     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2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useFELayout/>
    <w:compatSetting w:name="compatibilityMode" w:uri="http://schemas.microsoft.com/office/word" w:val="12"/>
  </w:compat>
  <w:rsids>
    <w:rsidRoot w:val="00000000"/>
    <w:rsid w:val="041D33B9"/>
    <w:rsid w:val="0671684C"/>
    <w:rsid w:val="0687707F"/>
    <w:rsid w:val="12E563E2"/>
    <w:rsid w:val="2E014517"/>
    <w:rsid w:val="38367638"/>
    <w:rsid w:val="3B5A188F"/>
    <w:rsid w:val="45C2075D"/>
    <w:rsid w:val="5FC920CB"/>
    <w:rsid w:val="60BA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Office_11.1.0.11372_F1E327BC-269C-435d-A152-05C5408002CA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2025-01-16T18:38:00Z</dcterms:created>
  <dc:creator>NPOI</dc:creator>
  <cp:lastModifiedBy>dave</cp:lastModifiedBy>
  <dcterms:modified xsi:type="dcterms:W3CDTF">2025-01-16T10:50:57Z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NPOI</vt:lpwstr>
  </property>
  <property fmtid="{D5CDD505-2E9C-101B-9397-08002B2CF9AE}" pid="3" name="Generator Version">
    <vt:lpwstr>2.4.1</vt:lpwstr>
  </property>
  <property fmtid="{D5CDD505-2E9C-101B-9397-08002B2CF9AE}" pid="4" name="KSOProductBuildVer">
    <vt:lpwstr>2052-11.1.0.11372</vt:lpwstr>
  </property>
  <property fmtid="{D5CDD505-2E9C-101B-9397-08002B2CF9AE}" pid="5" name="ICV">
    <vt:lpwstr>924F2A833E75469E99878ECCA5172EA4</vt:lpwstr>
  </property>
</Properties>
</file>